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ihv636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SAFE OPERATION OF EQUIPMENT AND POWER TOOLS</w:t>
      </w:r>
    </w:p>
    <w:p w:rsidR="00000000" w:rsidDel="00000000" w:rsidP="00000000" w:rsidRDefault="00000000" w:rsidRPr="00000000" w14:paraId="0000000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ensure the health and safety of our employees, 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Company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has adopted and implemented this Safe Operations of Equipment and Power Tools Procedures/Policy. </w:t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Company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&gt; ensures all tools shall meet CSA Standards:</w:t>
      </w:r>
    </w:p>
    <w:p w:rsidR="00000000" w:rsidDel="00000000" w:rsidP="00000000" w:rsidRDefault="00000000" w:rsidRPr="00000000" w14:paraId="0000000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inspected prior to use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used properly and in a safe manner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used for the application it was designed for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 the manufacturer’s instruction booklet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not remove or modify fixed safeguards,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safeguards are in place &amp; functioning prior to each use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be equipped with a constant pressure switch to shut off power when pressure is released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inspect tools, power cords &amp; electrical fittings for damage prior to each use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electrical connections &amp; wiring follow applicable electrical codes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GFCI on all outdoor electrical receptacles, in wet environments or in confined spaces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not handle energized cords or tools when hands or feet are wet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power cords clear of tools while in use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power cords do not become trip hazards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switch tools off before connecting to a power supply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repair, replace or remove from service any damaged tools (see Inspection and Maintenance Records)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wear appropriate personal protective equipment (PPE) for the job (safety glasses, hearing protection &amp; gloves fit for use)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remove loose fitting clothing, jewelry, ties &amp; tie back long hair that may accidentally get tangled in rotating equipment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clamp or anchor items to prevent it from slipping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not overload tools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tabs>
          <w:tab w:val="left" w:leader="none" w:pos="-1440"/>
        </w:tabs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hand-held circular saw must have a guard that automatically adjusts to the thickness of the material being cut &amp; covers the cutting area of the blade when the saw is removed from the material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prior to drilling into walls or the ground, accurately determine and mark the location of utilities</w:t>
      </w:r>
    </w:p>
    <w:p w:rsidR="00000000" w:rsidDel="00000000" w:rsidP="00000000" w:rsidRDefault="00000000" w:rsidRPr="00000000" w14:paraId="0000001C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Training</w:t>
      </w:r>
    </w:p>
    <w:p w:rsidR="00000000" w:rsidDel="00000000" w:rsidP="00000000" w:rsidRDefault="00000000" w:rsidRPr="00000000" w14:paraId="0000001E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Company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&gt; ensures a machine or piece of equipment shall only be operated by authorized persons.</w:t>
      </w:r>
    </w:p>
    <w:p w:rsidR="00000000" w:rsidDel="00000000" w:rsidP="00000000" w:rsidRDefault="00000000" w:rsidRPr="00000000" w14:paraId="0000002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person shall not be authorized to operate a machine or piece of equipment until:</w:t>
      </w:r>
    </w:p>
    <w:p w:rsidR="00000000" w:rsidDel="00000000" w:rsidP="00000000" w:rsidRDefault="00000000" w:rsidRPr="00000000" w14:paraId="0000002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person has been adequately instructed and trained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has demonstrated the ability to safely operate it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employees receive instruction on proper use of power tools, the required PPE, recognize unsafe conditions &amp; how to control or eliminate any hazards.</w:t>
      </w:r>
    </w:p>
    <w:p w:rsidR="00000000" w:rsidDel="00000000" w:rsidP="00000000" w:rsidRDefault="00000000" w:rsidRPr="00000000" w14:paraId="00000026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Inspection and Maintenance Records</w:t>
      </w:r>
    </w:p>
    <w:p w:rsidR="00000000" w:rsidDel="00000000" w:rsidP="00000000" w:rsidRDefault="00000000" w:rsidRPr="00000000" w14:paraId="00000028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legislation requires a machine or piece of equipment to have an inspection and maintenance record, the following shall be implemented:</w:t>
      </w:r>
    </w:p>
    <w:p w:rsidR="00000000" w:rsidDel="00000000" w:rsidP="00000000" w:rsidRDefault="00000000" w:rsidRPr="00000000" w14:paraId="0000002A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effective written or other permanent recording system or log shall be immediately available to the equipment operator and any other person involved with inspection and maintenance of the equipment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recording system shall identify the make, model and serial number of the equipment, the work done, the status of the equipment or machine for further use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records shall be kept for the duration of the service life of the machine or equipment</w:t>
      </w:r>
    </w:p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Flammable Vapours</w:t>
      </w:r>
    </w:p>
    <w:p w:rsidR="00000000" w:rsidDel="00000000" w:rsidP="00000000" w:rsidRDefault="00000000" w:rsidRPr="00000000" w14:paraId="00000030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Portable electrical and battery-operated tools may be capable of igniting flammable vapours. </w:t>
      </w:r>
    </w:p>
    <w:p w:rsidR="00000000" w:rsidDel="00000000" w:rsidP="00000000" w:rsidRDefault="00000000" w:rsidRPr="00000000" w14:paraId="00000032">
      <w:pPr>
        <w:widowControl w:val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Workers shall use a “hot work permit” when working near a potential source of flammable vapours or work 50’ away from potential flammable vapours.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44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2k7Qo1Vw+U571VlM76j6oaWAQQ==">AMUW2mUn1YRVLwJlbu5A9jRzZlcr32Hr2wL61OomTZZoSHSlsPq4iPc77D3VHuUn8ePAaDlfPxWVD8OIaakNMPEBuyjN10n7F66nb9TOwWWZTfPGMOoaKDmI0sjlCuK6IGV9tHXBjNjf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